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954C8" w14:textId="77777777" w:rsidR="0083602E" w:rsidRPr="00887C45" w:rsidRDefault="00027922" w:rsidP="00887C45">
      <w:pPr>
        <w:pStyle w:val="Heading1"/>
        <w:rPr>
          <w:b/>
          <w:bCs/>
        </w:rPr>
      </w:pPr>
      <w:r w:rsidRPr="00887C45">
        <w:rPr>
          <w:b/>
          <w:bCs/>
        </w:rPr>
        <w:t>Criteria for valid vs rejected runs</w:t>
      </w:r>
    </w:p>
    <w:p w14:paraId="6FB603D1" w14:textId="2A677638" w:rsidR="0083602E" w:rsidRDefault="006E3392" w:rsidP="00027922">
      <w:r w:rsidRPr="006E3392">
        <w:rPr>
          <w:b/>
          <w:bCs/>
        </w:rPr>
        <w:t>Valid runs:</w:t>
      </w:r>
      <w:r w:rsidRPr="006E3392">
        <w:rPr>
          <w:b/>
          <w:bCs/>
        </w:rPr>
        <w:br/>
      </w:r>
      <w:r w:rsidR="0083602E">
        <w:t xml:space="preserve">Initially, our valid runs were runs that provided the required 2-hours of data (computer did not crash, no wires came loose, values for emf and external resistance were recorded correctly). This was an interesting interaction with students who were used to weekly labs, where data sometimes has to be fudged in order to be able to write a lab report. </w:t>
      </w:r>
    </w:p>
    <w:p w14:paraId="41779637" w14:textId="77777777" w:rsidR="0083602E" w:rsidRPr="0083602E" w:rsidRDefault="0083602E" w:rsidP="0083602E">
      <w:pPr>
        <w:pStyle w:val="ListParagraph"/>
        <w:numPr>
          <w:ilvl w:val="0"/>
          <w:numId w:val="1"/>
        </w:numPr>
        <w:rPr>
          <w:b/>
          <w:bCs/>
          <w:sz w:val="28"/>
          <w:szCs w:val="28"/>
        </w:rPr>
      </w:pPr>
      <w:r>
        <w:t xml:space="preserve">If the computer recorded data for 110 minutes instead of 120 minutes, we did not just call that “close enough”. </w:t>
      </w:r>
    </w:p>
    <w:p w14:paraId="520DB04D" w14:textId="0B85BB03" w:rsidR="0083602E" w:rsidRPr="006E3392" w:rsidRDefault="0083602E" w:rsidP="006E3392">
      <w:pPr>
        <w:pStyle w:val="ListParagraph"/>
        <w:numPr>
          <w:ilvl w:val="0"/>
          <w:numId w:val="1"/>
        </w:numPr>
        <w:rPr>
          <w:b/>
          <w:bCs/>
          <w:sz w:val="28"/>
          <w:szCs w:val="28"/>
        </w:rPr>
      </w:pPr>
      <w:r>
        <w:t>If the students forgot to record the emf of the battery, we did not make up a number, it meant that the measurement could not be used.</w:t>
      </w:r>
    </w:p>
    <w:p w14:paraId="2DA2189A" w14:textId="77777777" w:rsidR="006E3392" w:rsidRDefault="0083602E" w:rsidP="006E3392">
      <w:r>
        <w:t xml:space="preserve">There was time scheduled in the semester to allow for additional measurements (students did not have to stay late or come in on the weekend). In the end, we always had five valid measurements for each group (groups who had five successful measurements did not measure “extra” data sets). </w:t>
      </w:r>
    </w:p>
    <w:p w14:paraId="2F096D21" w14:textId="385305C0" w:rsidR="006E3392" w:rsidRDefault="006E3392" w:rsidP="006E3392">
      <w:r w:rsidRPr="006E3392">
        <w:rPr>
          <w:b/>
          <w:bCs/>
        </w:rPr>
        <w:t>Rejected runs:</w:t>
      </w:r>
      <w:r>
        <w:br/>
        <w:t>In the first two semesters (external resistor: 47 ohm and 470 ohm), the batteries</w:t>
      </w:r>
      <w:r w:rsidR="00282843">
        <w:t>’</w:t>
      </w:r>
      <w:r>
        <w:t xml:space="preserve"> behavior was pretty consistent. Observed variations were interpretated as batteries being not as consistently manufactured. Starting in the third semester, we suddenly encountered “dead” batteries in the mix (batteries that never reached 2.0 V, even though a typical battery value was, for example 2.6 V under load). We kept that data, explained to students that they can explain a low average value by pointing out an “outlier”, and that this is a reason to take enough data so that the outliers become statistically less relevant.</w:t>
      </w:r>
    </w:p>
    <w:p w14:paraId="4BA5D953" w14:textId="200EFC07" w:rsidR="006E3392" w:rsidRDefault="006E3392" w:rsidP="006E3392">
      <w:r>
        <w:t xml:space="preserve">After that, the “quality” of the batteries just became worse. Instead of one dead battery in a 5-pack, we started </w:t>
      </w:r>
      <w:r w:rsidR="008F4466">
        <w:t xml:space="preserve">Fall 2024 with Energizer batteries that were all dead across all labs. After two measurements, we ordered new batteries (from amazon, as always) which were again all dead. We then bought batteries at Walmart, and they “worked”. </w:t>
      </w:r>
    </w:p>
    <w:p w14:paraId="7521EFEB" w14:textId="526BD302" w:rsidR="008F4466" w:rsidRDefault="00282843" w:rsidP="006E3392">
      <w:r>
        <w:t>The graphs below show</w:t>
      </w:r>
      <w:r w:rsidR="008F4466">
        <w:t xml:space="preserve"> what </w:t>
      </w:r>
      <w:r>
        <w:t>we are</w:t>
      </w:r>
      <w:r w:rsidR="008F4466">
        <w:t xml:space="preserve"> talking about:</w:t>
      </w:r>
    </w:p>
    <w:p w14:paraId="3B2B042B" w14:textId="495A0BD1" w:rsidR="008F4466" w:rsidRDefault="008F4466" w:rsidP="008F4466">
      <w:pPr>
        <w:pStyle w:val="ListParagraph"/>
        <w:numPr>
          <w:ilvl w:val="0"/>
          <w:numId w:val="1"/>
        </w:numPr>
      </w:pPr>
      <w:r>
        <w:t>In green are the 10 measurements from batteries that were ultimately rejected (the top green line is borderline, as it did start above 2.0 V, but it is still noticeably different from the other 15 measurements).</w:t>
      </w:r>
    </w:p>
    <w:p w14:paraId="4F8351B6" w14:textId="109D0BBB" w:rsidR="008F4466" w:rsidRDefault="008F4466" w:rsidP="008F4466">
      <w:pPr>
        <w:pStyle w:val="ListParagraph"/>
        <w:numPr>
          <w:ilvl w:val="0"/>
          <w:numId w:val="1"/>
        </w:numPr>
      </w:pPr>
      <w:r>
        <w:t xml:space="preserve">The other colors give the replacement 15 measurements that were used for an “alternative” data analysis. The original 10 measurements were not deleted. Instead, we ran an analysis, and then an “improved” analysis without “dead” batteries. </w:t>
      </w:r>
    </w:p>
    <w:p w14:paraId="5523DDEA" w14:textId="5C054A40" w:rsidR="008F4466" w:rsidRDefault="008F4466" w:rsidP="006E3392">
      <w:pPr>
        <w:rPr>
          <w:b/>
          <w:bCs/>
          <w:sz w:val="28"/>
          <w:szCs w:val="28"/>
        </w:rPr>
      </w:pPr>
      <w:r w:rsidRPr="00A14CEC">
        <w:rPr>
          <w:noProof/>
        </w:rPr>
        <w:lastRenderedPageBreak/>
        <w:drawing>
          <wp:inline distT="0" distB="0" distL="0" distR="0" wp14:anchorId="51FE56D6" wp14:editId="0EC50250">
            <wp:extent cx="3596640" cy="2693638"/>
            <wp:effectExtent l="0" t="0" r="3810" b="0"/>
            <wp:docPr id="1064016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016998" name=""/>
                    <pic:cNvPicPr/>
                  </pic:nvPicPr>
                  <pic:blipFill>
                    <a:blip r:embed="rId5"/>
                    <a:stretch>
                      <a:fillRect/>
                    </a:stretch>
                  </pic:blipFill>
                  <pic:spPr>
                    <a:xfrm>
                      <a:off x="0" y="0"/>
                      <a:ext cx="3615367" cy="2707663"/>
                    </a:xfrm>
                    <a:prstGeom prst="rect">
                      <a:avLst/>
                    </a:prstGeom>
                  </pic:spPr>
                </pic:pic>
              </a:graphicData>
            </a:graphic>
          </wp:inline>
        </w:drawing>
      </w:r>
    </w:p>
    <w:p w14:paraId="541998C3" w14:textId="750662E1" w:rsidR="008F4466" w:rsidRDefault="008F4466" w:rsidP="006E3392">
      <w:pPr>
        <w:rPr>
          <w:b/>
          <w:bCs/>
          <w:sz w:val="28"/>
          <w:szCs w:val="28"/>
        </w:rPr>
      </w:pPr>
      <w:r w:rsidRPr="00A14CEC">
        <w:rPr>
          <w:noProof/>
        </w:rPr>
        <w:drawing>
          <wp:inline distT="0" distB="0" distL="0" distR="0" wp14:anchorId="110C3D1D" wp14:editId="41459A67">
            <wp:extent cx="3627120" cy="2602148"/>
            <wp:effectExtent l="0" t="0" r="0" b="8255"/>
            <wp:docPr id="1678698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698437" name=""/>
                    <pic:cNvPicPr/>
                  </pic:nvPicPr>
                  <pic:blipFill>
                    <a:blip r:embed="rId6"/>
                    <a:stretch>
                      <a:fillRect/>
                    </a:stretch>
                  </pic:blipFill>
                  <pic:spPr>
                    <a:xfrm>
                      <a:off x="0" y="0"/>
                      <a:ext cx="3640581" cy="2611805"/>
                    </a:xfrm>
                    <a:prstGeom prst="rect">
                      <a:avLst/>
                    </a:prstGeom>
                  </pic:spPr>
                </pic:pic>
              </a:graphicData>
            </a:graphic>
          </wp:inline>
        </w:drawing>
      </w:r>
    </w:p>
    <w:p w14:paraId="5D46B495" w14:textId="666FA8B4" w:rsidR="008F4466" w:rsidRDefault="008F4466" w:rsidP="006E3392">
      <w:r>
        <w:t xml:space="preserve">Even with the improved data, it can easily be seen that the Energizer batteries performed much less consistently than the </w:t>
      </w:r>
      <w:proofErr w:type="spellStart"/>
      <w:r>
        <w:t>LiCB</w:t>
      </w:r>
      <w:proofErr w:type="spellEnd"/>
      <w:r>
        <w:t xml:space="preserve"> batteries under the same conditions</w:t>
      </w:r>
      <w:r w:rsidR="00282843">
        <w:t xml:space="preserve">. </w:t>
      </w:r>
    </w:p>
    <w:p w14:paraId="18724283" w14:textId="38554440" w:rsidR="00282843" w:rsidRDefault="00282843" w:rsidP="006E3392">
      <w:r>
        <w:t xml:space="preserve">What we noticed about the battery sets (and what we had not at any time recorded) was that they had expiration dates (in 2024) of 2027, while we were able to buy battery sets with expiration dates of 2032. If that means that the batteries stop working well before their expiration date, or if that means that sellers on amazon are trying to get rid of “overstocked old” batteries that have been shipped back and forth and stored improperly, was outside of the realm of our experiment. </w:t>
      </w:r>
    </w:p>
    <w:p w14:paraId="18189C2E" w14:textId="57EE7BF7" w:rsidR="00282843" w:rsidRDefault="00282843" w:rsidP="006E3392">
      <w:r>
        <w:t>We were absolutely surprised by this unexpected behavior of some of our batteries. The honest answer of “what measurements were you trying to replace” is: “The ones that looked totally out of place”. The protocol we have come up with at this point is:</w:t>
      </w:r>
    </w:p>
    <w:p w14:paraId="425537A2" w14:textId="0DDDAC3C" w:rsidR="00282843" w:rsidRDefault="00282843" w:rsidP="00282843">
      <w:pPr>
        <w:pStyle w:val="ListParagraph"/>
        <w:numPr>
          <w:ilvl w:val="0"/>
          <w:numId w:val="1"/>
        </w:numPr>
      </w:pPr>
      <w:r>
        <w:lastRenderedPageBreak/>
        <w:t xml:space="preserve">Replace batteries that never reach a maximum external voltage of 2.0 V. Those batteries are by definition dead with a runtime of zero seconds. Do not delete these data files. Instead, include them in one analysis set “data including all measured batteries”, and run a second analysis excluding the “bad apples”: “data excluding malfunctioning batteries”. </w:t>
      </w:r>
    </w:p>
    <w:p w14:paraId="7798BBD2" w14:textId="30DA6AE1" w:rsidR="00282843" w:rsidRPr="00A00EFC" w:rsidRDefault="00A00EFC" w:rsidP="00282843">
      <w:pPr>
        <w:pStyle w:val="ListParagraph"/>
        <w:numPr>
          <w:ilvl w:val="0"/>
          <w:numId w:val="1"/>
        </w:numPr>
      </w:pPr>
      <w:r>
        <w:t xml:space="preserve">We also introduced a second option for what qualifies as “bad” data: If the %uncertainty was above 10% (not counting data for </w:t>
      </w:r>
      <m:oMath>
        <m:sSub>
          <m:sSubPr>
            <m:ctrlPr>
              <w:rPr>
                <w:rFonts w:ascii="Cambria Math" w:hAnsi="Cambria Math"/>
                <w:i/>
              </w:rPr>
            </m:ctrlPr>
          </m:sSubPr>
          <m:e>
            <m:r>
              <w:rPr>
                <w:rFonts w:ascii="Cambria Math" w:hAnsi="Cambria Math"/>
              </w:rPr>
              <m:t>V</m:t>
            </m:r>
          </m:e>
          <m:sub>
            <m:r>
              <w:rPr>
                <w:rFonts w:ascii="Cambria Math" w:hAnsi="Cambria Math"/>
              </w:rPr>
              <m:t>internal</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internal</m:t>
            </m:r>
          </m:sub>
        </m:sSub>
      </m:oMath>
      <w:r>
        <w:rPr>
          <w:rFonts w:eastAsiaTheme="minorEastAsia"/>
        </w:rPr>
        <w:t xml:space="preserve">), we graphically checked which measurement(s) were the outliers and replaced them (if we noticed that a measurement with new batteries suddenly performed much better). </w:t>
      </w:r>
      <w:r>
        <w:rPr>
          <w:rFonts w:eastAsiaTheme="minorEastAsia"/>
        </w:rPr>
        <w:br/>
        <w:t>The reason for this can be seen in the next graph:</w:t>
      </w:r>
    </w:p>
    <w:p w14:paraId="161F28C5" w14:textId="446BBE0C" w:rsidR="00A00EFC" w:rsidRDefault="00A00EFC" w:rsidP="00A00EFC">
      <w:pPr>
        <w:pStyle w:val="ListParagraph"/>
      </w:pPr>
      <w:r w:rsidRPr="00AC2BD8">
        <w:rPr>
          <w:noProof/>
        </w:rPr>
        <w:drawing>
          <wp:inline distT="0" distB="0" distL="0" distR="0" wp14:anchorId="746699D7" wp14:editId="5FB85EF3">
            <wp:extent cx="3028950" cy="2247119"/>
            <wp:effectExtent l="0" t="0" r="0" b="1270"/>
            <wp:docPr id="925221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221203" name=""/>
                    <pic:cNvPicPr/>
                  </pic:nvPicPr>
                  <pic:blipFill>
                    <a:blip r:embed="rId7"/>
                    <a:stretch>
                      <a:fillRect/>
                    </a:stretch>
                  </pic:blipFill>
                  <pic:spPr>
                    <a:xfrm>
                      <a:off x="0" y="0"/>
                      <a:ext cx="3047843" cy="2261135"/>
                    </a:xfrm>
                    <a:prstGeom prst="rect">
                      <a:avLst/>
                    </a:prstGeom>
                  </pic:spPr>
                </pic:pic>
              </a:graphicData>
            </a:graphic>
          </wp:inline>
        </w:drawing>
      </w:r>
    </w:p>
    <w:p w14:paraId="05411DFD" w14:textId="54BA8C28" w:rsidR="00A00EFC" w:rsidRDefault="00A00EFC" w:rsidP="00A00EFC">
      <w:pPr>
        <w:pStyle w:val="ListParagraph"/>
      </w:pPr>
      <w:r>
        <w:t xml:space="preserve">The green graphs are the original five measurements. As can be seen, three of the measurements never reached 2.0 V, so they were to be replaced. The first three replacement measurements were the pink lines. They were so much more consistent, that we “redid” all five measurements, giving the option of using the “pink” data instead of the “green” data when talking about the behavior of Duracell batteries with a 330-ohm resistor. </w:t>
      </w:r>
    </w:p>
    <w:p w14:paraId="30DE5564" w14:textId="432428AB" w:rsidR="00A00EFC" w:rsidRDefault="00887C45" w:rsidP="00887C45">
      <w:pPr>
        <w:pStyle w:val="ListParagraph"/>
        <w:numPr>
          <w:ilvl w:val="0"/>
          <w:numId w:val="1"/>
        </w:numPr>
      </w:pPr>
      <w:r>
        <w:t xml:space="preserve">The “10%-criterion” (based on analysis of 15 data runs) agreed well with out “gut-feeling” when looking at the voltage-vs-time graphs. It generally did not occur in a case where there was a wide spread (see the corrected Energizer-220 graph above) of data. </w:t>
      </w:r>
    </w:p>
    <w:p w14:paraId="6CF0A45A" w14:textId="7DD579C3" w:rsidR="00887C45" w:rsidRPr="008F4466" w:rsidRDefault="00887C45" w:rsidP="00887C45">
      <w:pPr>
        <w:pStyle w:val="ListParagraph"/>
        <w:numPr>
          <w:ilvl w:val="0"/>
          <w:numId w:val="1"/>
        </w:numPr>
      </w:pPr>
      <w:r>
        <w:t xml:space="preserve">Another possible criterion (that we did not employ) would be to require the external voltage to be above 2.0 V within the first 30 seconds of the experiment. In that case, you might decide to stop the measurement and switch out the battery as being “bad”. We did not do that for our data runs, as we were curious to see what happened to these batteries. From the runs above, you can see that the batteries seemed to go through a warm-up period with an initially rapidly decreasing voltage that then slowly increased over time. While this was intellectually very interesting, it eventually did not make much sense to average these batteries into the performance data we wanted to look at. </w:t>
      </w:r>
    </w:p>
    <w:sectPr w:rsidR="00887C45" w:rsidRPr="008F44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71EF9"/>
    <w:multiLevelType w:val="hybridMultilevel"/>
    <w:tmpl w:val="12C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4760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922"/>
    <w:rsid w:val="00027922"/>
    <w:rsid w:val="0009050E"/>
    <w:rsid w:val="00282843"/>
    <w:rsid w:val="004B1235"/>
    <w:rsid w:val="006E3392"/>
    <w:rsid w:val="0083602E"/>
    <w:rsid w:val="00883FB2"/>
    <w:rsid w:val="00887C45"/>
    <w:rsid w:val="008F4466"/>
    <w:rsid w:val="00A00EFC"/>
    <w:rsid w:val="00B304D1"/>
    <w:rsid w:val="00F66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D635D"/>
  <w15:chartTrackingRefBased/>
  <w15:docId w15:val="{CA67BE4C-B281-403E-9EAE-454140610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79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279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2792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792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2792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279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79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79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79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79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279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279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792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2792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279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79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79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7922"/>
    <w:rPr>
      <w:rFonts w:eastAsiaTheme="majorEastAsia" w:cstheme="majorBidi"/>
      <w:color w:val="272727" w:themeColor="text1" w:themeTint="D8"/>
    </w:rPr>
  </w:style>
  <w:style w:type="paragraph" w:styleId="Title">
    <w:name w:val="Title"/>
    <w:basedOn w:val="Normal"/>
    <w:next w:val="Normal"/>
    <w:link w:val="TitleChar"/>
    <w:uiPriority w:val="10"/>
    <w:qFormat/>
    <w:rsid w:val="00027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79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79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79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7922"/>
    <w:pPr>
      <w:spacing w:before="160"/>
      <w:jc w:val="center"/>
    </w:pPr>
    <w:rPr>
      <w:i/>
      <w:iCs/>
      <w:color w:val="404040" w:themeColor="text1" w:themeTint="BF"/>
    </w:rPr>
  </w:style>
  <w:style w:type="character" w:customStyle="1" w:styleId="QuoteChar">
    <w:name w:val="Quote Char"/>
    <w:basedOn w:val="DefaultParagraphFont"/>
    <w:link w:val="Quote"/>
    <w:uiPriority w:val="29"/>
    <w:rsid w:val="00027922"/>
    <w:rPr>
      <w:i/>
      <w:iCs/>
      <w:color w:val="404040" w:themeColor="text1" w:themeTint="BF"/>
    </w:rPr>
  </w:style>
  <w:style w:type="paragraph" w:styleId="ListParagraph">
    <w:name w:val="List Paragraph"/>
    <w:basedOn w:val="Normal"/>
    <w:uiPriority w:val="34"/>
    <w:qFormat/>
    <w:rsid w:val="00027922"/>
    <w:pPr>
      <w:ind w:left="720"/>
      <w:contextualSpacing/>
    </w:pPr>
  </w:style>
  <w:style w:type="character" w:styleId="IntenseEmphasis">
    <w:name w:val="Intense Emphasis"/>
    <w:basedOn w:val="DefaultParagraphFont"/>
    <w:uiPriority w:val="21"/>
    <w:qFormat/>
    <w:rsid w:val="00027922"/>
    <w:rPr>
      <w:i/>
      <w:iCs/>
      <w:color w:val="2F5496" w:themeColor="accent1" w:themeShade="BF"/>
    </w:rPr>
  </w:style>
  <w:style w:type="paragraph" w:styleId="IntenseQuote">
    <w:name w:val="Intense Quote"/>
    <w:basedOn w:val="Normal"/>
    <w:next w:val="Normal"/>
    <w:link w:val="IntenseQuoteChar"/>
    <w:uiPriority w:val="30"/>
    <w:qFormat/>
    <w:rsid w:val="00027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7922"/>
    <w:rPr>
      <w:i/>
      <w:iCs/>
      <w:color w:val="2F5496" w:themeColor="accent1" w:themeShade="BF"/>
    </w:rPr>
  </w:style>
  <w:style w:type="character" w:styleId="IntenseReference">
    <w:name w:val="Intense Reference"/>
    <w:basedOn w:val="DefaultParagraphFont"/>
    <w:uiPriority w:val="32"/>
    <w:qFormat/>
    <w:rsid w:val="00027922"/>
    <w:rPr>
      <w:b/>
      <w:bCs/>
      <w:smallCaps/>
      <w:color w:val="2F5496" w:themeColor="accent1" w:themeShade="BF"/>
      <w:spacing w:val="5"/>
    </w:rPr>
  </w:style>
  <w:style w:type="character" w:styleId="PlaceholderText">
    <w:name w:val="Placeholder Text"/>
    <w:basedOn w:val="DefaultParagraphFont"/>
    <w:uiPriority w:val="99"/>
    <w:semiHidden/>
    <w:rsid w:val="00027922"/>
    <w:rPr>
      <w:color w:val="666666"/>
    </w:rPr>
  </w:style>
  <w:style w:type="character" w:styleId="Hyperlink">
    <w:name w:val="Hyperlink"/>
    <w:basedOn w:val="DefaultParagraphFont"/>
    <w:uiPriority w:val="99"/>
    <w:unhideWhenUsed/>
    <w:rsid w:val="004B1235"/>
    <w:rPr>
      <w:color w:val="0563C1" w:themeColor="hyperlink"/>
      <w:u w:val="single"/>
    </w:rPr>
  </w:style>
  <w:style w:type="character" w:styleId="UnresolvedMention">
    <w:name w:val="Unresolved Mention"/>
    <w:basedOn w:val="DefaultParagraphFont"/>
    <w:uiPriority w:val="99"/>
    <w:semiHidden/>
    <w:unhideWhenUsed/>
    <w:rsid w:val="004B1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Sigrid Greene</dc:creator>
  <cp:keywords/>
  <dc:description/>
  <cp:lastModifiedBy>Sigrid Greene</cp:lastModifiedBy>
  <cp:revision>3</cp:revision>
  <dcterms:created xsi:type="dcterms:W3CDTF">2026-01-12T06:35:00Z</dcterms:created>
  <dcterms:modified xsi:type="dcterms:W3CDTF">2026-01-12T06:35:00Z</dcterms:modified>
</cp:coreProperties>
</file>